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4C0A" w:rsidRDefault="002137E0">
      <w:pPr>
        <w:widowControl/>
        <w:spacing w:line="360" w:lineRule="auto"/>
        <w:rPr>
          <w:rFonts w:ascii="宋体" w:eastAsia="宋体" w:hAnsi="宋体" w:cs="宋体"/>
          <w:b/>
          <w:bCs/>
          <w:color w:val="222222"/>
          <w:kern w:val="0"/>
          <w:sz w:val="32"/>
          <w:szCs w:val="32"/>
        </w:rPr>
      </w:pPr>
      <w:r>
        <w:rPr>
          <w:rFonts w:ascii="宋体" w:eastAsia="宋体" w:hAnsi="宋体" w:cs="宋体"/>
          <w:b/>
          <w:bCs/>
          <w:noProof/>
          <w:color w:val="222222"/>
          <w:kern w:val="0"/>
          <w:sz w:val="32"/>
          <w:szCs w:val="32"/>
        </w:rPr>
        <w:drawing>
          <wp:inline distT="0" distB="0" distL="0" distR="0">
            <wp:extent cx="5783580" cy="8210550"/>
            <wp:effectExtent l="0" t="0" r="7620" b="0"/>
            <wp:docPr id="1500390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390158"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796193" cy="8228241"/>
                    </a:xfrm>
                    <a:prstGeom prst="rect">
                      <a:avLst/>
                    </a:prstGeom>
                    <a:noFill/>
                    <a:ln>
                      <a:noFill/>
                    </a:ln>
                  </pic:spPr>
                </pic:pic>
              </a:graphicData>
            </a:graphic>
          </wp:inline>
        </w:drawing>
      </w:r>
    </w:p>
    <w:p w:rsidR="00613E21" w:rsidRDefault="00613E21">
      <w:pPr>
        <w:pStyle w:val="TOC1"/>
        <w:ind w:firstLineChars="1200" w:firstLine="3855"/>
        <w:jc w:val="both"/>
        <w:rPr>
          <w:rFonts w:ascii="宋体" w:eastAsia="宋体" w:hAnsi="宋体" w:cs="宋体"/>
          <w:b/>
          <w:bCs/>
          <w:color w:val="222222"/>
        </w:rPr>
      </w:pPr>
    </w:p>
    <w:sdt>
      <w:sdtPr>
        <w:rPr>
          <w:lang w:val="zh-CN"/>
        </w:rPr>
        <w:id w:val="2007088489"/>
        <w:docPartObj>
          <w:docPartGallery w:val="Table of Contents"/>
          <w:docPartUnique/>
        </w:docPartObj>
      </w:sdtPr>
      <w:sdtEndPr>
        <w:rPr>
          <w:sz w:val="32"/>
          <w:szCs w:val="32"/>
          <w:lang w:val="en-US"/>
        </w:rPr>
      </w:sdtEndPr>
      <w:sdtContent>
        <w:p w:rsidR="00004C0A" w:rsidRPr="00613E21" w:rsidRDefault="002137E0" w:rsidP="00613E21">
          <w:pPr>
            <w:widowControl/>
            <w:spacing w:after="0" w:line="240" w:lineRule="auto"/>
            <w:jc w:val="center"/>
            <w:rPr>
              <w:b/>
              <w:sz w:val="32"/>
              <w:szCs w:val="32"/>
            </w:rPr>
          </w:pPr>
          <w:r w:rsidRPr="00613E21">
            <w:rPr>
              <w:b/>
              <w:sz w:val="32"/>
              <w:szCs w:val="32"/>
              <w:lang w:val="zh-CN"/>
            </w:rPr>
            <w:t>目</w:t>
          </w:r>
          <w:r w:rsidR="00613E21">
            <w:rPr>
              <w:rFonts w:hint="eastAsia"/>
              <w:b/>
              <w:sz w:val="32"/>
              <w:szCs w:val="32"/>
              <w:lang w:val="zh-CN"/>
            </w:rPr>
            <w:t xml:space="preserve"> </w:t>
          </w:r>
          <w:r w:rsidR="00613E21">
            <w:rPr>
              <w:b/>
              <w:sz w:val="32"/>
              <w:szCs w:val="32"/>
              <w:lang w:val="zh-CN"/>
            </w:rPr>
            <w:t xml:space="preserve"> </w:t>
          </w:r>
          <w:r w:rsidRPr="00613E21">
            <w:rPr>
              <w:b/>
              <w:sz w:val="32"/>
              <w:szCs w:val="32"/>
              <w:lang w:val="zh-CN"/>
            </w:rPr>
            <w:t>录</w:t>
          </w:r>
        </w:p>
        <w:p w:rsidR="00004C0A" w:rsidRPr="00613E21" w:rsidRDefault="002137E0">
          <w:pPr>
            <w:rPr>
              <w:sz w:val="32"/>
              <w:szCs w:val="32"/>
            </w:rPr>
          </w:pPr>
          <w:r w:rsidRPr="00613E21">
            <w:rPr>
              <w:rFonts w:hint="eastAsia"/>
              <w:sz w:val="32"/>
              <w:szCs w:val="32"/>
            </w:rPr>
            <w:t>一</w:t>
          </w:r>
          <w:r w:rsidRPr="00613E21">
            <w:rPr>
              <w:rFonts w:hint="eastAsia"/>
              <w:sz w:val="32"/>
              <w:szCs w:val="32"/>
            </w:rPr>
            <w:t>、概况</w:t>
          </w:r>
          <w:r w:rsidR="00613E21">
            <w:rPr>
              <w:sz w:val="32"/>
              <w:szCs w:val="32"/>
            </w:rPr>
            <w:t>……………………………………………………………………………..3</w:t>
          </w:r>
        </w:p>
        <w:p w:rsidR="00004C0A" w:rsidRPr="00613E21" w:rsidRDefault="002137E0">
          <w:pPr>
            <w:rPr>
              <w:sz w:val="32"/>
              <w:szCs w:val="32"/>
            </w:rPr>
          </w:pPr>
          <w:r w:rsidRPr="00613E21">
            <w:rPr>
              <w:rFonts w:hint="eastAsia"/>
              <w:sz w:val="32"/>
              <w:szCs w:val="32"/>
            </w:rPr>
            <w:t>二、参与办学情况</w:t>
          </w:r>
          <w:r w:rsidR="00613E21">
            <w:rPr>
              <w:sz w:val="32"/>
              <w:szCs w:val="32"/>
            </w:rPr>
            <w:t>…………………………………………………………</w:t>
          </w:r>
          <w:r w:rsidR="00613E21">
            <w:rPr>
              <w:sz w:val="32"/>
              <w:szCs w:val="32"/>
            </w:rPr>
            <w:t>……3</w:t>
          </w:r>
        </w:p>
        <w:p w:rsidR="00004C0A" w:rsidRPr="00613E21" w:rsidRDefault="002137E0">
          <w:pPr>
            <w:rPr>
              <w:sz w:val="32"/>
              <w:szCs w:val="32"/>
            </w:rPr>
          </w:pPr>
          <w:r w:rsidRPr="00613E21">
            <w:rPr>
              <w:rFonts w:hint="eastAsia"/>
              <w:sz w:val="32"/>
              <w:szCs w:val="32"/>
            </w:rPr>
            <w:t>三、资源投入情况</w:t>
          </w:r>
          <w:r w:rsidR="00613E21">
            <w:rPr>
              <w:sz w:val="32"/>
              <w:szCs w:val="32"/>
            </w:rPr>
            <w:t>………………………………………………………………</w:t>
          </w:r>
          <w:r w:rsidR="00613E21">
            <w:rPr>
              <w:sz w:val="32"/>
              <w:szCs w:val="32"/>
            </w:rPr>
            <w:t>4</w:t>
          </w:r>
        </w:p>
        <w:p w:rsidR="00004C0A" w:rsidRPr="00613E21" w:rsidRDefault="002137E0">
          <w:pPr>
            <w:rPr>
              <w:sz w:val="32"/>
              <w:szCs w:val="32"/>
            </w:rPr>
          </w:pPr>
          <w:r w:rsidRPr="00613E21">
            <w:rPr>
              <w:rFonts w:hint="eastAsia"/>
              <w:sz w:val="32"/>
              <w:szCs w:val="32"/>
            </w:rPr>
            <w:t>四、参与教学情况</w:t>
          </w:r>
          <w:r w:rsidR="00613E21">
            <w:rPr>
              <w:sz w:val="32"/>
              <w:szCs w:val="32"/>
            </w:rPr>
            <w:t>………………………………………………………………</w:t>
          </w:r>
          <w:r w:rsidR="00613E21">
            <w:rPr>
              <w:sz w:val="32"/>
              <w:szCs w:val="32"/>
            </w:rPr>
            <w:t>5</w:t>
          </w:r>
        </w:p>
        <w:p w:rsidR="00004C0A" w:rsidRPr="00613E21" w:rsidRDefault="002137E0">
          <w:pPr>
            <w:rPr>
              <w:sz w:val="32"/>
              <w:szCs w:val="32"/>
            </w:rPr>
          </w:pPr>
          <w:r w:rsidRPr="00613E21">
            <w:rPr>
              <w:rFonts w:hint="eastAsia"/>
              <w:sz w:val="32"/>
              <w:szCs w:val="32"/>
            </w:rPr>
            <w:t>五、助推企业发展情况</w:t>
          </w:r>
          <w:r w:rsidR="00613E21">
            <w:rPr>
              <w:sz w:val="32"/>
              <w:szCs w:val="32"/>
            </w:rPr>
            <w:t>………………………………………………</w:t>
          </w:r>
          <w:r w:rsidR="00613E21">
            <w:rPr>
              <w:sz w:val="32"/>
              <w:szCs w:val="32"/>
            </w:rPr>
            <w:t>………6</w:t>
          </w:r>
        </w:p>
        <w:p w:rsidR="00004C0A" w:rsidRPr="00613E21" w:rsidRDefault="002137E0">
          <w:pPr>
            <w:rPr>
              <w:sz w:val="32"/>
              <w:szCs w:val="32"/>
            </w:rPr>
          </w:pPr>
          <w:r w:rsidRPr="00613E21">
            <w:rPr>
              <w:rFonts w:hint="eastAsia"/>
              <w:sz w:val="32"/>
              <w:szCs w:val="32"/>
            </w:rPr>
            <w:t>六、服务地方</w:t>
          </w:r>
          <w:r w:rsidR="00613E21">
            <w:rPr>
              <w:sz w:val="32"/>
              <w:szCs w:val="32"/>
            </w:rPr>
            <w:t>………………………………………………………………</w:t>
          </w:r>
          <w:r w:rsidR="00613E21">
            <w:rPr>
              <w:sz w:val="32"/>
              <w:szCs w:val="32"/>
            </w:rPr>
            <w:t>……..6</w:t>
          </w:r>
        </w:p>
        <w:p w:rsidR="00004C0A" w:rsidRPr="00613E21" w:rsidRDefault="002137E0">
          <w:pPr>
            <w:rPr>
              <w:sz w:val="32"/>
              <w:szCs w:val="32"/>
            </w:rPr>
          </w:pPr>
          <w:r w:rsidRPr="00613E21">
            <w:rPr>
              <w:rFonts w:hint="eastAsia"/>
              <w:sz w:val="32"/>
              <w:szCs w:val="32"/>
            </w:rPr>
            <w:t>七、保障体系</w:t>
          </w:r>
          <w:r w:rsidR="00613E21">
            <w:rPr>
              <w:sz w:val="32"/>
              <w:szCs w:val="32"/>
            </w:rPr>
            <w:t>……………………………………………………………………..</w:t>
          </w:r>
          <w:r w:rsidR="00613E21">
            <w:rPr>
              <w:sz w:val="32"/>
              <w:szCs w:val="32"/>
            </w:rPr>
            <w:t>7</w:t>
          </w:r>
        </w:p>
        <w:p w:rsidR="00004C0A" w:rsidRPr="00613E21" w:rsidRDefault="002137E0">
          <w:pPr>
            <w:rPr>
              <w:sz w:val="32"/>
              <w:szCs w:val="32"/>
            </w:rPr>
          </w:pPr>
          <w:r w:rsidRPr="00613E21">
            <w:rPr>
              <w:rFonts w:hint="eastAsia"/>
              <w:sz w:val="32"/>
              <w:szCs w:val="32"/>
            </w:rPr>
            <w:t>八、问题与展望</w:t>
          </w:r>
          <w:r w:rsidR="00613E21">
            <w:rPr>
              <w:sz w:val="32"/>
              <w:szCs w:val="32"/>
            </w:rPr>
            <w:t>………………………………………………………</w:t>
          </w:r>
          <w:r w:rsidR="00613E21">
            <w:rPr>
              <w:sz w:val="32"/>
              <w:szCs w:val="32"/>
            </w:rPr>
            <w:t>.</w:t>
          </w:r>
          <w:r w:rsidR="00613E21">
            <w:rPr>
              <w:sz w:val="32"/>
              <w:szCs w:val="32"/>
            </w:rPr>
            <w:t>………</w:t>
          </w:r>
          <w:r w:rsidR="00613E21">
            <w:rPr>
              <w:sz w:val="32"/>
              <w:szCs w:val="32"/>
            </w:rPr>
            <w:t>…7</w:t>
          </w:r>
        </w:p>
      </w:sdtContent>
    </w:sdt>
    <w:p w:rsidR="00004C0A" w:rsidRDefault="00004C0A">
      <w:pPr>
        <w:rPr>
          <w:b/>
          <w:bCs/>
          <w:lang w:val="zh-CN"/>
        </w:rPr>
      </w:pPr>
    </w:p>
    <w:p w:rsidR="00004C0A" w:rsidRDefault="00004C0A">
      <w:bookmarkStart w:id="0" w:name="_GoBack"/>
      <w:bookmarkEnd w:id="0"/>
    </w:p>
    <w:p w:rsidR="00004C0A" w:rsidRDefault="00004C0A"/>
    <w:p w:rsidR="00004C0A" w:rsidRDefault="00004C0A"/>
    <w:p w:rsidR="00004C0A" w:rsidRDefault="00004C0A"/>
    <w:p w:rsidR="00004C0A" w:rsidRDefault="00004C0A"/>
    <w:p w:rsidR="00004C0A" w:rsidRDefault="00004C0A"/>
    <w:p w:rsidR="00004C0A" w:rsidRDefault="00004C0A"/>
    <w:p w:rsidR="00004C0A" w:rsidRDefault="00004C0A"/>
    <w:p w:rsidR="00004C0A" w:rsidRDefault="00004C0A"/>
    <w:p w:rsidR="00004C0A" w:rsidRDefault="00004C0A"/>
    <w:p w:rsidR="00004C0A" w:rsidRDefault="00004C0A"/>
    <w:p w:rsidR="00004C0A" w:rsidRDefault="002137E0">
      <w:pPr>
        <w:widowControl/>
        <w:spacing w:line="360" w:lineRule="auto"/>
        <w:jc w:val="left"/>
        <w:rPr>
          <w:rFonts w:ascii="宋体" w:eastAsia="宋体" w:hAnsi="宋体" w:cs="宋体"/>
          <w:b/>
          <w:bCs/>
          <w:color w:val="222222"/>
          <w:kern w:val="0"/>
          <w:sz w:val="24"/>
          <w:szCs w:val="24"/>
        </w:rPr>
      </w:pPr>
      <w:r>
        <w:rPr>
          <w:rStyle w:val="10"/>
          <w:rFonts w:hint="eastAsia"/>
        </w:rPr>
        <w:lastRenderedPageBreak/>
        <w:t>一、概况</w:t>
      </w:r>
    </w:p>
    <w:p w:rsidR="00004C0A" w:rsidRDefault="002137E0">
      <w:pPr>
        <w:widowControl/>
        <w:spacing w:after="0" w:line="360" w:lineRule="auto"/>
        <w:ind w:firstLineChars="200" w:firstLine="480"/>
        <w:rPr>
          <w:rFonts w:ascii="宋体" w:eastAsia="宋体" w:hAnsi="宋体" w:cs="宋体"/>
          <w:color w:val="222222"/>
          <w:sz w:val="24"/>
          <w:szCs w:val="24"/>
        </w:rPr>
      </w:pPr>
      <w:r>
        <w:rPr>
          <w:rFonts w:ascii="宋体" w:eastAsia="宋体" w:hAnsi="宋体" w:cs="宋体" w:hint="eastAsia"/>
          <w:color w:val="222222"/>
          <w:kern w:val="0"/>
          <w:sz w:val="24"/>
          <w:szCs w:val="24"/>
          <w:lang w:bidi="ar"/>
        </w:rPr>
        <w:t>南京康尼电气技术有限公司</w:t>
      </w:r>
      <w:r>
        <w:rPr>
          <w:rFonts w:ascii="宋体" w:eastAsia="宋体" w:hAnsi="宋体" w:cs="宋体" w:hint="eastAsia"/>
          <w:color w:val="222222"/>
          <w:kern w:val="0"/>
          <w:sz w:val="24"/>
          <w:szCs w:val="24"/>
          <w:lang w:bidi="ar"/>
        </w:rPr>
        <w:t>(</w:t>
      </w:r>
      <w:r>
        <w:rPr>
          <w:rFonts w:ascii="宋体" w:eastAsia="宋体" w:hAnsi="宋体" w:cs="宋体" w:hint="eastAsia"/>
          <w:color w:val="222222"/>
          <w:kern w:val="0"/>
          <w:sz w:val="24"/>
          <w:szCs w:val="24"/>
          <w:lang w:bidi="ar"/>
        </w:rPr>
        <w:t>以下简称“康尼”或“公司”</w:t>
      </w:r>
      <w:r>
        <w:rPr>
          <w:rFonts w:ascii="宋体" w:eastAsia="宋体" w:hAnsi="宋体" w:cs="宋体" w:hint="eastAsia"/>
          <w:color w:val="222222"/>
          <w:kern w:val="0"/>
          <w:sz w:val="24"/>
          <w:szCs w:val="24"/>
          <w:lang w:bidi="ar"/>
        </w:rPr>
        <w:t>)</w:t>
      </w:r>
      <w:r>
        <w:rPr>
          <w:rFonts w:ascii="宋体" w:eastAsia="宋体" w:hAnsi="宋体" w:cs="宋体" w:hint="eastAsia"/>
          <w:color w:val="222222"/>
          <w:kern w:val="0"/>
          <w:sz w:val="24"/>
          <w:szCs w:val="24"/>
          <w:lang w:bidi="ar"/>
        </w:rPr>
        <w:t>是一家专注于机电核心技术研究和应用的创新型企业。公司成立于</w:t>
      </w:r>
      <w:r>
        <w:rPr>
          <w:rFonts w:ascii="宋体" w:eastAsia="宋体" w:hAnsi="宋体" w:cs="宋体" w:hint="eastAsia"/>
          <w:color w:val="222222"/>
          <w:kern w:val="0"/>
          <w:sz w:val="24"/>
          <w:szCs w:val="24"/>
          <w:lang w:bidi="ar"/>
        </w:rPr>
        <w:t>2000</w:t>
      </w:r>
      <w:r>
        <w:rPr>
          <w:rFonts w:ascii="宋体" w:eastAsia="宋体" w:hAnsi="宋体" w:cs="宋体" w:hint="eastAsia"/>
          <w:color w:val="222222"/>
          <w:kern w:val="0"/>
          <w:sz w:val="24"/>
          <w:szCs w:val="24"/>
          <w:lang w:bidi="ar"/>
        </w:rPr>
        <w:t>年</w:t>
      </w:r>
      <w:r>
        <w:rPr>
          <w:rFonts w:ascii="宋体" w:eastAsia="宋体" w:hAnsi="宋体" w:cs="宋体" w:hint="eastAsia"/>
          <w:color w:val="222222"/>
          <w:kern w:val="0"/>
          <w:sz w:val="24"/>
          <w:szCs w:val="24"/>
          <w:lang w:bidi="ar"/>
        </w:rPr>
        <w:t>10</w:t>
      </w:r>
      <w:r>
        <w:rPr>
          <w:rFonts w:ascii="宋体" w:eastAsia="宋体" w:hAnsi="宋体" w:cs="宋体" w:hint="eastAsia"/>
          <w:color w:val="222222"/>
          <w:kern w:val="0"/>
          <w:sz w:val="24"/>
          <w:szCs w:val="24"/>
          <w:lang w:bidi="ar"/>
        </w:rPr>
        <w:t>月，于</w:t>
      </w:r>
      <w:r>
        <w:rPr>
          <w:rFonts w:ascii="宋体" w:eastAsia="宋体" w:hAnsi="宋体" w:cs="宋体" w:hint="eastAsia"/>
          <w:color w:val="222222"/>
          <w:kern w:val="0"/>
          <w:sz w:val="24"/>
          <w:szCs w:val="24"/>
          <w:lang w:bidi="ar"/>
        </w:rPr>
        <w:t xml:space="preserve"> </w:t>
      </w:r>
      <w:r>
        <w:rPr>
          <w:rFonts w:ascii="宋体" w:eastAsia="宋体" w:hAnsi="宋体" w:cs="宋体" w:hint="eastAsia"/>
          <w:color w:val="222222"/>
          <w:kern w:val="0"/>
          <w:sz w:val="24"/>
          <w:szCs w:val="24"/>
          <w:lang w:bidi="ar"/>
        </w:rPr>
        <w:t>2014</w:t>
      </w:r>
      <w:r>
        <w:rPr>
          <w:rFonts w:ascii="宋体" w:eastAsia="宋体" w:hAnsi="宋体" w:cs="宋体" w:hint="eastAsia"/>
          <w:color w:val="222222"/>
          <w:kern w:val="0"/>
          <w:sz w:val="24"/>
          <w:szCs w:val="24"/>
          <w:lang w:bidi="ar"/>
        </w:rPr>
        <w:t>年</w:t>
      </w:r>
      <w:r>
        <w:rPr>
          <w:rFonts w:ascii="宋体" w:eastAsia="宋体" w:hAnsi="宋体" w:cs="宋体" w:hint="eastAsia"/>
          <w:color w:val="222222"/>
          <w:kern w:val="0"/>
          <w:sz w:val="24"/>
          <w:szCs w:val="24"/>
          <w:lang w:bidi="ar"/>
        </w:rPr>
        <w:t>8</w:t>
      </w:r>
      <w:r>
        <w:rPr>
          <w:rFonts w:ascii="宋体" w:eastAsia="宋体" w:hAnsi="宋体" w:cs="宋体" w:hint="eastAsia"/>
          <w:color w:val="222222"/>
          <w:kern w:val="0"/>
          <w:sz w:val="24"/>
          <w:szCs w:val="24"/>
          <w:lang w:bidi="ar"/>
        </w:rPr>
        <w:t>月在上交所首发上市（股票代码</w:t>
      </w:r>
      <w:r>
        <w:rPr>
          <w:rFonts w:ascii="宋体" w:eastAsia="宋体" w:hAnsi="宋体" w:cs="宋体" w:hint="eastAsia"/>
          <w:color w:val="222222"/>
          <w:kern w:val="0"/>
          <w:sz w:val="24"/>
          <w:szCs w:val="24"/>
          <w:lang w:bidi="ar"/>
        </w:rPr>
        <w:t>603111</w:t>
      </w:r>
      <w:r>
        <w:rPr>
          <w:rFonts w:ascii="宋体" w:eastAsia="宋体" w:hAnsi="宋体" w:cs="宋体" w:hint="eastAsia"/>
          <w:color w:val="222222"/>
          <w:kern w:val="0"/>
          <w:sz w:val="24"/>
          <w:szCs w:val="24"/>
          <w:lang w:bidi="ar"/>
        </w:rPr>
        <w:t>）。公司实行内部集团化管控，设立包括南京康尼电子科技有限公司、南京康尼科技实业有限公司、南京康尼新能源汽车零部件有限公司、南京康尼精密机械有限公司等多家子公司。</w:t>
      </w:r>
    </w:p>
    <w:p w:rsidR="00004C0A" w:rsidRDefault="002137E0">
      <w:pPr>
        <w:widowControl/>
        <w:spacing w:after="0" w:line="360" w:lineRule="auto"/>
        <w:ind w:firstLineChars="200" w:firstLine="480"/>
        <w:rPr>
          <w:rFonts w:ascii="宋体" w:eastAsia="宋体" w:hAnsi="宋体" w:cs="宋体"/>
          <w:color w:val="222222"/>
          <w:sz w:val="24"/>
          <w:szCs w:val="24"/>
        </w:rPr>
      </w:pPr>
      <w:r>
        <w:rPr>
          <w:rFonts w:ascii="宋体" w:eastAsia="宋体" w:hAnsi="宋体" w:cs="宋体" w:hint="eastAsia"/>
          <w:color w:val="222222"/>
          <w:kern w:val="0"/>
          <w:sz w:val="24"/>
          <w:szCs w:val="24"/>
          <w:lang w:bidi="ar"/>
        </w:rPr>
        <w:t>康尼机电坚持“以机电技术为核心的智慧交通装备平台”战略定位，形成</w:t>
      </w:r>
      <w:r>
        <w:rPr>
          <w:rFonts w:ascii="宋体" w:eastAsia="宋体" w:hAnsi="宋体" w:cs="宋体" w:hint="eastAsia"/>
          <w:color w:val="222222"/>
          <w:kern w:val="0"/>
          <w:sz w:val="24"/>
          <w:szCs w:val="24"/>
          <w:lang w:bidi="ar"/>
        </w:rPr>
        <w:t xml:space="preserve"> </w:t>
      </w:r>
      <w:r>
        <w:rPr>
          <w:rFonts w:ascii="宋体" w:eastAsia="宋体" w:hAnsi="宋体" w:cs="宋体" w:hint="eastAsia"/>
          <w:color w:val="222222"/>
          <w:kern w:val="0"/>
          <w:sz w:val="24"/>
          <w:szCs w:val="24"/>
          <w:lang w:bidi="ar"/>
        </w:rPr>
        <w:t>“以轨道交通产品为核心业务、以新能源汽车零部件产品为成长业务、以智能健康产品等为种子业务”的多元经营发展格局。</w:t>
      </w:r>
    </w:p>
    <w:p w:rsidR="00004C0A" w:rsidRDefault="002137E0">
      <w:pPr>
        <w:widowControl/>
        <w:spacing w:after="0" w:line="360" w:lineRule="auto"/>
        <w:ind w:firstLineChars="200" w:firstLine="480"/>
        <w:rPr>
          <w:rFonts w:ascii="宋体" w:eastAsia="宋体" w:hAnsi="宋体" w:cs="宋体"/>
          <w:color w:val="222222"/>
          <w:kern w:val="0"/>
          <w:sz w:val="24"/>
          <w:szCs w:val="24"/>
          <w:lang w:bidi="ar"/>
        </w:rPr>
      </w:pPr>
      <w:r>
        <w:rPr>
          <w:rFonts w:ascii="宋体" w:eastAsia="宋体" w:hAnsi="宋体" w:cs="宋体" w:hint="eastAsia"/>
          <w:color w:val="222222"/>
          <w:kern w:val="0"/>
          <w:sz w:val="24"/>
          <w:szCs w:val="24"/>
          <w:lang w:bidi="ar"/>
        </w:rPr>
        <w:t>康尼机电主要业务为轨道交通门系统的研发、制造、销售与技术服务，主要产品包括轨道车辆门系统、站台安全门系统等。其中，核心产</w:t>
      </w:r>
      <w:r>
        <w:rPr>
          <w:rFonts w:ascii="宋体" w:eastAsia="宋体" w:hAnsi="宋体" w:cs="宋体" w:hint="eastAsia"/>
          <w:color w:val="222222"/>
          <w:kern w:val="0"/>
          <w:sz w:val="24"/>
          <w:szCs w:val="24"/>
          <w:lang w:bidi="ar"/>
        </w:rPr>
        <w:t>品城轨车辆门系统，连续十多年在国内市场保持高占有率，产品出口美国、法国、加拿大等三十多个国家和地区，是中国中车、阿尔斯通、</w:t>
      </w:r>
      <w:r>
        <w:rPr>
          <w:rFonts w:ascii="宋体" w:eastAsia="宋体" w:hAnsi="宋体" w:cs="宋体" w:hint="eastAsia"/>
          <w:color w:val="222222"/>
          <w:kern w:val="0"/>
          <w:sz w:val="24"/>
          <w:szCs w:val="24"/>
          <w:lang w:bidi="ar"/>
        </w:rPr>
        <w:t>CAF</w:t>
      </w:r>
      <w:r>
        <w:rPr>
          <w:rFonts w:ascii="宋体" w:eastAsia="宋体" w:hAnsi="宋体" w:cs="宋体" w:hint="eastAsia"/>
          <w:color w:val="222222"/>
          <w:kern w:val="0"/>
          <w:sz w:val="24"/>
          <w:szCs w:val="24"/>
          <w:lang w:bidi="ar"/>
        </w:rPr>
        <w:t>、</w:t>
      </w:r>
      <w:r>
        <w:rPr>
          <w:rFonts w:ascii="宋体" w:eastAsia="宋体" w:hAnsi="宋体" w:cs="宋体" w:hint="eastAsia"/>
          <w:color w:val="222222"/>
          <w:kern w:val="0"/>
          <w:sz w:val="24"/>
          <w:szCs w:val="24"/>
          <w:lang w:bidi="ar"/>
        </w:rPr>
        <w:t>TALGO</w:t>
      </w:r>
      <w:r>
        <w:rPr>
          <w:rFonts w:ascii="宋体" w:eastAsia="宋体" w:hAnsi="宋体" w:cs="宋体" w:hint="eastAsia"/>
          <w:color w:val="222222"/>
          <w:kern w:val="0"/>
          <w:sz w:val="24"/>
          <w:szCs w:val="24"/>
          <w:lang w:bidi="ar"/>
        </w:rPr>
        <w:t>等国际著名轨道车辆制造商战略合作伙伴和供应商。</w:t>
      </w:r>
    </w:p>
    <w:p w:rsidR="00004C0A" w:rsidRDefault="002137E0">
      <w:pPr>
        <w:widowControl/>
        <w:spacing w:after="0" w:line="360" w:lineRule="auto"/>
        <w:ind w:firstLineChars="200" w:firstLine="480"/>
        <w:rPr>
          <w:rFonts w:ascii="宋体" w:eastAsia="宋体" w:hAnsi="宋体" w:cs="宋体"/>
          <w:color w:val="222222"/>
          <w:sz w:val="24"/>
          <w:szCs w:val="24"/>
        </w:rPr>
      </w:pPr>
      <w:r>
        <w:rPr>
          <w:rFonts w:ascii="宋体" w:eastAsia="宋体" w:hAnsi="宋体" w:cs="宋体" w:hint="eastAsia"/>
          <w:color w:val="222222"/>
          <w:kern w:val="0"/>
          <w:sz w:val="24"/>
          <w:szCs w:val="24"/>
          <w:lang w:bidi="ar"/>
        </w:rPr>
        <w:t>康尼新能源作为康尼机电的控股子公司，主要业务为新能源汽车零部件的研发、制造、销售和技术服务等，主要产品是新能源汽车充电连接系统。康尼新能源已成为奔驰、广汽丰田、一汽丰田、上汽通用、捷豹路虎、比亚迪、吉利等国内外知名汽车厂商的重要合作伙伴。</w:t>
      </w:r>
    </w:p>
    <w:p w:rsidR="00004C0A" w:rsidRDefault="002137E0">
      <w:pPr>
        <w:pStyle w:val="11"/>
      </w:pPr>
      <w:r>
        <w:rPr>
          <w:rFonts w:hint="eastAsia"/>
        </w:rPr>
        <w:t>二、参与办学情况</w:t>
      </w:r>
    </w:p>
    <w:p w:rsidR="00004C0A" w:rsidRDefault="002137E0">
      <w:pPr>
        <w:pStyle w:val="12"/>
        <w:spacing w:line="360" w:lineRule="auto"/>
        <w:rPr>
          <w:rFonts w:eastAsia="宋体" w:cs="宋体"/>
          <w:kern w:val="0"/>
        </w:rPr>
      </w:pPr>
      <w:r>
        <w:rPr>
          <w:rFonts w:eastAsia="宋体" w:cs="宋体" w:hint="eastAsia"/>
          <w:kern w:val="0"/>
        </w:rPr>
        <w:t>南京康尼电气技术有限公司</w:t>
      </w:r>
      <w:r>
        <w:rPr>
          <w:rFonts w:eastAsia="宋体" w:cs="宋体" w:hint="eastAsia"/>
          <w:kern w:val="0"/>
          <w:lang w:val="en-US"/>
        </w:rPr>
        <w:t>与学院</w:t>
      </w:r>
      <w:r>
        <w:rPr>
          <w:rFonts w:eastAsia="宋体" w:cs="宋体" w:hint="eastAsia"/>
          <w:bCs w:val="0"/>
          <w:kern w:val="0"/>
          <w:szCs w:val="22"/>
          <w:lang w:val="en-US"/>
        </w:rPr>
        <w:t>结成人才培养联盟，学院负责基本技能培</w:t>
      </w:r>
      <w:r>
        <w:rPr>
          <w:rFonts w:eastAsia="宋体" w:cs="宋体" w:hint="eastAsia"/>
          <w:bCs w:val="0"/>
          <w:kern w:val="0"/>
          <w:szCs w:val="22"/>
          <w:lang w:val="en-US"/>
        </w:rPr>
        <w:t>养、核心技术培养、企业负责岗位技能培养，探索联盟式现代学徒制新型人才培养模式，构建模块化能力递进式新型课程体系。校企联合制定人才培养方案，经过多年实践，建立了完善的校企联合招生、分段育人、多方参与评价的双主体育人</w:t>
      </w:r>
      <w:r>
        <w:rPr>
          <w:rFonts w:eastAsia="宋体" w:cs="宋体" w:hint="eastAsia"/>
          <w:kern w:val="0"/>
        </w:rPr>
        <w:t>机制，引进了</w:t>
      </w:r>
      <w:r>
        <w:rPr>
          <w:rFonts w:eastAsia="宋体" w:cs="宋体" w:hint="eastAsia"/>
          <w:kern w:val="0"/>
          <w:lang w:val="en-US"/>
        </w:rPr>
        <w:t>康尼</w:t>
      </w:r>
      <w:r>
        <w:rPr>
          <w:rFonts w:eastAsia="宋体" w:cs="宋体" w:hint="eastAsia"/>
          <w:kern w:val="0"/>
        </w:rPr>
        <w:t>先进的设备和技术，</w:t>
      </w:r>
      <w:r>
        <w:rPr>
          <w:rFonts w:eastAsia="宋体" w:cs="宋体" w:hint="eastAsia"/>
          <w:kern w:val="0"/>
          <w:szCs w:val="22"/>
        </w:rPr>
        <w:t>提高教师的研发能力与学生实际岗位操作技能</w:t>
      </w:r>
      <w:r>
        <w:rPr>
          <w:rFonts w:eastAsia="宋体" w:cs="宋体" w:hint="eastAsia"/>
          <w:kern w:val="0"/>
        </w:rPr>
        <w:t>，初步形成“政府、企业、学校”三元合一的学生实习管理体系，逐步建立学生质量标准化体系和质量监督评价体系。到目前为止，累计为电气行业输送了</w:t>
      </w:r>
      <w:r>
        <w:rPr>
          <w:rFonts w:eastAsia="宋体" w:cs="宋体" w:hint="eastAsia"/>
          <w:kern w:val="0"/>
        </w:rPr>
        <w:t>100</w:t>
      </w:r>
      <w:r>
        <w:rPr>
          <w:rFonts w:eastAsia="宋体" w:cs="宋体" w:hint="eastAsia"/>
          <w:kern w:val="0"/>
        </w:rPr>
        <w:t>多名电气设计，销售</w:t>
      </w:r>
      <w:r>
        <w:rPr>
          <w:rFonts w:eastAsia="宋体" w:cs="宋体" w:hint="eastAsia"/>
          <w:kern w:val="0"/>
          <w:lang w:val="en-US"/>
        </w:rPr>
        <w:t>以及</w:t>
      </w:r>
      <w:r>
        <w:rPr>
          <w:rFonts w:eastAsia="宋体" w:cs="宋体" w:hint="eastAsia"/>
          <w:kern w:val="0"/>
          <w:lang w:val="en-US"/>
        </w:rPr>
        <w:t>50</w:t>
      </w:r>
      <w:r>
        <w:rPr>
          <w:rFonts w:eastAsia="宋体" w:cs="宋体" w:hint="eastAsia"/>
          <w:kern w:val="0"/>
          <w:lang w:val="en-US"/>
        </w:rPr>
        <w:t>余名风电</w:t>
      </w:r>
      <w:r>
        <w:rPr>
          <w:rFonts w:eastAsia="宋体" w:cs="宋体" w:hint="eastAsia"/>
          <w:kern w:val="0"/>
        </w:rPr>
        <w:t>安装，维护人员，通过跟踪调查，已经有</w:t>
      </w:r>
      <w:r>
        <w:rPr>
          <w:rFonts w:eastAsia="宋体" w:cs="宋体" w:hint="eastAsia"/>
          <w:kern w:val="0"/>
          <w:lang w:val="en-US"/>
        </w:rPr>
        <w:t>2</w:t>
      </w:r>
      <w:r>
        <w:rPr>
          <w:rFonts w:eastAsia="宋体" w:cs="宋体" w:hint="eastAsia"/>
          <w:kern w:val="0"/>
        </w:rPr>
        <w:t>0</w:t>
      </w:r>
      <w:r>
        <w:rPr>
          <w:rFonts w:eastAsia="宋体" w:cs="宋体" w:hint="eastAsia"/>
          <w:kern w:val="0"/>
        </w:rPr>
        <w:t>多人成为公</w:t>
      </w:r>
      <w:r>
        <w:rPr>
          <w:rFonts w:eastAsia="宋体" w:cs="宋体" w:hint="eastAsia"/>
          <w:kern w:val="0"/>
        </w:rPr>
        <w:t>司的技术骨干。</w:t>
      </w:r>
    </w:p>
    <w:p w:rsidR="00004C0A" w:rsidRDefault="002137E0">
      <w:pPr>
        <w:pStyle w:val="12"/>
        <w:spacing w:line="360" w:lineRule="auto"/>
        <w:ind w:firstLine="0"/>
        <w:jc w:val="center"/>
        <w:rPr>
          <w:rFonts w:eastAsia="宋体" w:cs="宋体"/>
          <w:kern w:val="0"/>
        </w:rPr>
      </w:pPr>
      <w:r>
        <w:rPr>
          <w:noProof/>
          <w:lang w:val="en-US"/>
        </w:rPr>
        <w:lastRenderedPageBreak/>
        <w:drawing>
          <wp:inline distT="0" distB="0" distL="0" distR="0">
            <wp:extent cx="4152265" cy="3117850"/>
            <wp:effectExtent l="0" t="0" r="63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4152265" cy="3117850"/>
                    </a:xfrm>
                    <a:prstGeom prst="rect">
                      <a:avLst/>
                    </a:prstGeom>
                  </pic:spPr>
                </pic:pic>
              </a:graphicData>
            </a:graphic>
          </wp:inline>
        </w:drawing>
      </w:r>
    </w:p>
    <w:p w:rsidR="00004C0A" w:rsidRDefault="00004C0A">
      <w:pPr>
        <w:pStyle w:val="12"/>
        <w:spacing w:line="360" w:lineRule="auto"/>
        <w:rPr>
          <w:rFonts w:eastAsia="宋体" w:cs="宋体"/>
          <w:kern w:val="0"/>
        </w:rPr>
      </w:pPr>
    </w:p>
    <w:p w:rsidR="00004C0A" w:rsidRDefault="002137E0">
      <w:pPr>
        <w:pStyle w:val="11"/>
      </w:pPr>
      <w:r>
        <w:rPr>
          <w:rFonts w:hint="eastAsia"/>
        </w:rPr>
        <w:t>三、资源投入情况</w:t>
      </w:r>
    </w:p>
    <w:p w:rsidR="00004C0A" w:rsidRDefault="002137E0">
      <w:pPr>
        <w:widowControl/>
        <w:spacing w:line="360" w:lineRule="auto"/>
        <w:jc w:val="left"/>
        <w:rPr>
          <w:rFonts w:ascii="宋体" w:eastAsia="宋体" w:hAnsi="宋体" w:cs="宋体"/>
          <w:color w:val="222222"/>
          <w:kern w:val="0"/>
          <w:sz w:val="24"/>
          <w:szCs w:val="24"/>
          <w:highlight w:val="yellow"/>
        </w:rPr>
      </w:pPr>
      <w:r>
        <w:rPr>
          <w:rFonts w:ascii="宋体" w:hAnsi="宋体" w:hint="eastAsia"/>
          <w:sz w:val="24"/>
        </w:rPr>
        <w:t xml:space="preserve"> </w:t>
      </w:r>
      <w:r>
        <w:rPr>
          <w:rFonts w:ascii="宋体" w:hAnsi="宋体"/>
          <w:sz w:val="24"/>
        </w:rPr>
        <w:t xml:space="preserve">   </w:t>
      </w:r>
      <w:r>
        <w:rPr>
          <w:rFonts w:ascii="宋体" w:eastAsia="宋体" w:hAnsi="宋体" w:cs="宋体" w:hint="eastAsia"/>
          <w:color w:val="222222"/>
          <w:kern w:val="0"/>
          <w:sz w:val="24"/>
          <w:szCs w:val="24"/>
        </w:rPr>
        <w:t>南京康尼电气与南京工业职业技术大学共建南京康尼电气智能技术工程中心，南京康尼电气提供对比市场价格软硬件优惠约</w:t>
      </w:r>
      <w:r>
        <w:rPr>
          <w:rFonts w:ascii="宋体" w:eastAsia="宋体" w:hAnsi="宋体" w:cs="宋体" w:hint="eastAsia"/>
          <w:color w:val="222222"/>
          <w:kern w:val="0"/>
          <w:sz w:val="24"/>
          <w:szCs w:val="24"/>
        </w:rPr>
        <w:t>12</w:t>
      </w:r>
      <w:r>
        <w:rPr>
          <w:rFonts w:ascii="宋体" w:eastAsia="宋体" w:hAnsi="宋体" w:cs="宋体"/>
          <w:color w:val="222222"/>
          <w:kern w:val="0"/>
          <w:sz w:val="24"/>
          <w:szCs w:val="24"/>
        </w:rPr>
        <w:t>00</w:t>
      </w:r>
      <w:r>
        <w:rPr>
          <w:rFonts w:ascii="宋体" w:eastAsia="宋体" w:hAnsi="宋体" w:cs="宋体" w:hint="eastAsia"/>
          <w:color w:val="222222"/>
          <w:kern w:val="0"/>
          <w:sz w:val="24"/>
          <w:szCs w:val="24"/>
        </w:rPr>
        <w:t>万元左右，并为鼓励教师及学生多动手，为实验室设备提供全生命周期服务。</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w:t>
      </w:r>
      <w:r>
        <w:rPr>
          <w:rFonts w:ascii="宋体" w:eastAsia="宋体" w:hAnsi="宋体" w:cs="宋体"/>
          <w:color w:val="222222"/>
          <w:kern w:val="0"/>
          <w:sz w:val="24"/>
          <w:szCs w:val="24"/>
        </w:rPr>
        <w:t>师资培训工作</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南京康尼电气多次组织教师参加工业级技术培训，邀请教师参与实际工业项目开发（金华电力局三产十通公司智能控制等项目），南京康尼电气派遣资深工程师参与一线授课。经过</w:t>
      </w:r>
      <w:r>
        <w:rPr>
          <w:rFonts w:ascii="宋体" w:eastAsia="宋体" w:hAnsi="宋体" w:cs="宋体"/>
          <w:color w:val="222222"/>
          <w:kern w:val="0"/>
          <w:sz w:val="24"/>
          <w:szCs w:val="24"/>
        </w:rPr>
        <w:t>“</w:t>
      </w:r>
      <w:r>
        <w:rPr>
          <w:rFonts w:ascii="宋体" w:eastAsia="宋体" w:hAnsi="宋体" w:cs="宋体"/>
          <w:color w:val="222222"/>
          <w:kern w:val="0"/>
          <w:sz w:val="24"/>
          <w:szCs w:val="24"/>
        </w:rPr>
        <w:t>双师</w:t>
      </w:r>
      <w:r>
        <w:rPr>
          <w:rFonts w:ascii="宋体" w:eastAsia="宋体" w:hAnsi="宋体" w:cs="宋体"/>
          <w:color w:val="222222"/>
          <w:kern w:val="0"/>
          <w:sz w:val="24"/>
          <w:szCs w:val="24"/>
        </w:rPr>
        <w:t>”</w:t>
      </w:r>
      <w:r>
        <w:rPr>
          <w:rFonts w:ascii="宋体" w:eastAsia="宋体" w:hAnsi="宋体" w:cs="宋体"/>
          <w:color w:val="222222"/>
          <w:kern w:val="0"/>
          <w:sz w:val="24"/>
          <w:szCs w:val="24"/>
        </w:rPr>
        <w:t>教师队伍建设</w:t>
      </w:r>
      <w:r>
        <w:rPr>
          <w:rFonts w:ascii="宋体" w:eastAsia="宋体" w:hAnsi="宋体" w:cs="宋体" w:hint="eastAsia"/>
          <w:color w:val="222222"/>
          <w:kern w:val="0"/>
          <w:sz w:val="24"/>
          <w:szCs w:val="24"/>
        </w:rPr>
        <w:t>，</w:t>
      </w:r>
      <w:r>
        <w:rPr>
          <w:rFonts w:ascii="宋体" w:eastAsia="宋体" w:hAnsi="宋体" w:cs="宋体"/>
          <w:color w:val="222222"/>
          <w:kern w:val="0"/>
          <w:sz w:val="24"/>
          <w:szCs w:val="24"/>
        </w:rPr>
        <w:t>老师收获较大，不仅开拓了视野，接触到</w:t>
      </w:r>
      <w:r>
        <w:rPr>
          <w:rFonts w:ascii="宋体" w:eastAsia="宋体" w:hAnsi="宋体" w:cs="宋体" w:hint="eastAsia"/>
          <w:color w:val="222222"/>
          <w:kern w:val="0"/>
          <w:sz w:val="24"/>
          <w:szCs w:val="24"/>
        </w:rPr>
        <w:t>工业级泛在电力物联网（智慧电力）和智能控制技术</w:t>
      </w:r>
      <w:r>
        <w:rPr>
          <w:rFonts w:ascii="宋体" w:eastAsia="宋体" w:hAnsi="宋体" w:cs="宋体"/>
          <w:color w:val="222222"/>
          <w:kern w:val="0"/>
          <w:sz w:val="24"/>
          <w:szCs w:val="24"/>
        </w:rPr>
        <w:t>的专业知识和操作技能，使教师专业能力得到了提升，更有利于大学</w:t>
      </w:r>
      <w:r>
        <w:rPr>
          <w:rFonts w:ascii="宋体" w:eastAsia="宋体" w:hAnsi="宋体" w:cs="宋体" w:hint="eastAsia"/>
          <w:color w:val="222222"/>
          <w:kern w:val="0"/>
          <w:sz w:val="24"/>
          <w:szCs w:val="24"/>
        </w:rPr>
        <w:t>新能源专业群</w:t>
      </w:r>
      <w:r>
        <w:rPr>
          <w:rFonts w:ascii="宋体" w:eastAsia="宋体" w:hAnsi="宋体" w:cs="宋体"/>
          <w:color w:val="222222"/>
          <w:kern w:val="0"/>
          <w:sz w:val="24"/>
          <w:szCs w:val="24"/>
        </w:rPr>
        <w:t>今后的建设和发展。</w:t>
      </w:r>
    </w:p>
    <w:p w:rsidR="00004C0A" w:rsidRDefault="002137E0">
      <w:pPr>
        <w:widowControl/>
        <w:spacing w:line="360" w:lineRule="auto"/>
        <w:jc w:val="center"/>
        <w:rPr>
          <w:rFonts w:ascii="宋体" w:eastAsia="宋体" w:hAnsi="宋体" w:cs="宋体"/>
          <w:color w:val="222222"/>
          <w:kern w:val="0"/>
          <w:sz w:val="24"/>
          <w:szCs w:val="24"/>
        </w:rPr>
      </w:pPr>
      <w:r>
        <w:rPr>
          <w:noProof/>
        </w:rPr>
        <w:lastRenderedPageBreak/>
        <w:drawing>
          <wp:inline distT="0" distB="0" distL="0" distR="0">
            <wp:extent cx="4632960" cy="34772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4632960" cy="3477260"/>
                    </a:xfrm>
                    <a:prstGeom prst="rect">
                      <a:avLst/>
                    </a:prstGeom>
                  </pic:spPr>
                </pic:pic>
              </a:graphicData>
            </a:graphic>
          </wp:inline>
        </w:drawing>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w:t>
      </w:r>
      <w:r>
        <w:rPr>
          <w:rFonts w:ascii="宋体" w:eastAsia="宋体" w:hAnsi="宋体" w:cs="宋体"/>
          <w:color w:val="222222"/>
          <w:kern w:val="0"/>
          <w:sz w:val="24"/>
          <w:szCs w:val="24"/>
        </w:rPr>
        <w:t>实验实训室建设</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南京康尼电气与南京工业职业技术大学共建南京康尼电气智能技术工程中心，包含智慧电力（智慧电力工程应用室、智慧电力工程基础室、智慧电力专业基础室），智能控制技术（智能互联总控室、</w:t>
      </w:r>
      <w:r>
        <w:rPr>
          <w:rFonts w:ascii="宋体" w:eastAsia="宋体" w:hAnsi="宋体" w:cs="宋体"/>
          <w:color w:val="222222"/>
          <w:kern w:val="0"/>
          <w:sz w:val="24"/>
          <w:szCs w:val="24"/>
        </w:rPr>
        <w:t>智能互联离散控制室、智能互联过程控制室、智能互联运动控制室、</w:t>
      </w:r>
      <w:r>
        <w:rPr>
          <w:rFonts w:ascii="宋体" w:eastAsia="宋体" w:hAnsi="宋体" w:cs="宋体" w:hint="eastAsia"/>
          <w:color w:val="222222"/>
          <w:kern w:val="0"/>
          <w:sz w:val="24"/>
          <w:szCs w:val="24"/>
        </w:rPr>
        <w:t>智能互联工业云服务中心、</w:t>
      </w:r>
      <w:r>
        <w:rPr>
          <w:rFonts w:ascii="宋体" w:eastAsia="宋体" w:hAnsi="宋体" w:cs="宋体"/>
          <w:color w:val="222222"/>
          <w:kern w:val="0"/>
          <w:sz w:val="24"/>
          <w:szCs w:val="24"/>
        </w:rPr>
        <w:t>智能控制校企工程中心</w:t>
      </w: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1</w:t>
      </w:r>
      <w:r>
        <w:rPr>
          <w:rFonts w:ascii="宋体" w:eastAsia="宋体" w:hAnsi="宋体" w:cs="宋体"/>
          <w:color w:val="222222"/>
          <w:kern w:val="0"/>
          <w:sz w:val="24"/>
          <w:szCs w:val="24"/>
        </w:rPr>
        <w:t>0</w:t>
      </w:r>
      <w:r>
        <w:rPr>
          <w:rFonts w:ascii="宋体" w:eastAsia="宋体" w:hAnsi="宋体" w:cs="宋体" w:hint="eastAsia"/>
          <w:color w:val="222222"/>
          <w:kern w:val="0"/>
          <w:sz w:val="24"/>
          <w:szCs w:val="24"/>
        </w:rPr>
        <w:t>个工业级实验室。</w:t>
      </w:r>
      <w:r>
        <w:rPr>
          <w:rFonts w:ascii="宋体" w:eastAsia="宋体" w:hAnsi="宋体" w:cs="宋体"/>
          <w:color w:val="222222"/>
          <w:kern w:val="0"/>
          <w:sz w:val="24"/>
          <w:szCs w:val="24"/>
        </w:rPr>
        <w:t>整个工程中心为开放式</w:t>
      </w:r>
      <w:r>
        <w:rPr>
          <w:rFonts w:ascii="宋体" w:eastAsia="宋体" w:hAnsi="宋体" w:cs="宋体" w:hint="eastAsia"/>
          <w:color w:val="222222"/>
          <w:kern w:val="0"/>
          <w:sz w:val="24"/>
          <w:szCs w:val="24"/>
        </w:rPr>
        <w:t>TOT</w:t>
      </w:r>
      <w:r>
        <w:rPr>
          <w:rFonts w:ascii="宋体" w:eastAsia="宋体" w:hAnsi="宋体" w:cs="宋体"/>
          <w:color w:val="222222"/>
          <w:kern w:val="0"/>
          <w:sz w:val="24"/>
          <w:szCs w:val="24"/>
        </w:rPr>
        <w:t>操作系统，具有数据分析功</w:t>
      </w:r>
      <w:r>
        <w:rPr>
          <w:rFonts w:ascii="宋体" w:eastAsia="宋体" w:hAnsi="宋体" w:cs="宋体"/>
          <w:color w:val="222222"/>
          <w:kern w:val="0"/>
          <w:sz w:val="24"/>
          <w:szCs w:val="24"/>
        </w:rPr>
        <w:t>能和连通功能，涵盖工业大数据、数字孪生技术等最新技术。智能互联总控室通过工业互联网将各个实验室进行数据集成，每个实验室可以单独开展教学，同时可开展综合实训，以及支持学生开发智能控制设备测试（如工业无线通信设备）。</w:t>
      </w:r>
      <w:r>
        <w:rPr>
          <w:rFonts w:ascii="宋体" w:eastAsia="宋体" w:hAnsi="宋体" w:cs="宋体" w:hint="eastAsia"/>
          <w:color w:val="222222"/>
          <w:kern w:val="0"/>
          <w:sz w:val="24"/>
          <w:szCs w:val="24"/>
        </w:rPr>
        <w:t>智慧电力实验室已经于</w:t>
      </w:r>
      <w:r>
        <w:rPr>
          <w:rFonts w:ascii="宋体" w:eastAsia="宋体" w:hAnsi="宋体" w:cs="宋体" w:hint="eastAsia"/>
          <w:color w:val="222222"/>
          <w:kern w:val="0"/>
          <w:sz w:val="24"/>
          <w:szCs w:val="24"/>
        </w:rPr>
        <w:t>2</w:t>
      </w:r>
      <w:r>
        <w:rPr>
          <w:rFonts w:ascii="宋体" w:eastAsia="宋体" w:hAnsi="宋体" w:cs="宋体"/>
          <w:color w:val="222222"/>
          <w:kern w:val="0"/>
          <w:sz w:val="24"/>
          <w:szCs w:val="24"/>
        </w:rPr>
        <w:t>018</w:t>
      </w:r>
      <w:r>
        <w:rPr>
          <w:rFonts w:ascii="宋体" w:eastAsia="宋体" w:hAnsi="宋体" w:cs="宋体" w:hint="eastAsia"/>
          <w:color w:val="222222"/>
          <w:kern w:val="0"/>
          <w:sz w:val="24"/>
          <w:szCs w:val="24"/>
        </w:rPr>
        <w:t>年投入使用，智能控制技术实验室已完成软硬件的安装调试和部署。</w:t>
      </w:r>
    </w:p>
    <w:p w:rsidR="00004C0A" w:rsidRDefault="002137E0">
      <w:pPr>
        <w:pStyle w:val="11"/>
      </w:pPr>
      <w:r>
        <w:rPr>
          <w:rFonts w:hint="eastAsia"/>
        </w:rPr>
        <w:t>四、参与教学情况</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w:t>
      </w:r>
      <w:r>
        <w:rPr>
          <w:rFonts w:ascii="宋体" w:eastAsia="宋体" w:hAnsi="宋体" w:cs="宋体"/>
          <w:color w:val="222222"/>
          <w:kern w:val="0"/>
          <w:sz w:val="24"/>
          <w:szCs w:val="24"/>
        </w:rPr>
        <w:t>教学课程建设</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南京康尼电气与我校老师一起开发了泛在电力物联网（智慧电力）课程体系及实验</w:t>
      </w:r>
      <w:r>
        <w:rPr>
          <w:rFonts w:ascii="宋体" w:eastAsia="宋体" w:hAnsi="宋体" w:cs="宋体"/>
          <w:color w:val="222222"/>
          <w:kern w:val="0"/>
          <w:sz w:val="24"/>
          <w:szCs w:val="24"/>
        </w:rPr>
        <w:t>实训课程标准、</w:t>
      </w:r>
      <w:r>
        <w:rPr>
          <w:rFonts w:ascii="宋体" w:eastAsia="宋体" w:hAnsi="宋体" w:cs="宋体" w:hint="eastAsia"/>
          <w:color w:val="222222"/>
          <w:kern w:val="0"/>
          <w:sz w:val="24"/>
          <w:szCs w:val="24"/>
        </w:rPr>
        <w:t>人才培养体系、智能控制技术工业项目实施流程及规范体系</w:t>
      </w:r>
      <w:r>
        <w:rPr>
          <w:rFonts w:ascii="宋体" w:eastAsia="宋体" w:hAnsi="宋体" w:cs="宋体"/>
          <w:color w:val="222222"/>
          <w:kern w:val="0"/>
          <w:sz w:val="24"/>
          <w:szCs w:val="24"/>
        </w:rPr>
        <w:t>等文件</w:t>
      </w:r>
      <w:r>
        <w:rPr>
          <w:rFonts w:ascii="宋体" w:eastAsia="宋体" w:hAnsi="宋体" w:cs="宋体" w:hint="eastAsia"/>
          <w:color w:val="222222"/>
          <w:kern w:val="0"/>
          <w:sz w:val="24"/>
          <w:szCs w:val="24"/>
        </w:rPr>
        <w:t>。</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w:t>
      </w:r>
      <w:r>
        <w:rPr>
          <w:rFonts w:ascii="宋体" w:eastAsia="宋体" w:hAnsi="宋体" w:cs="宋体"/>
          <w:color w:val="222222"/>
          <w:kern w:val="0"/>
          <w:sz w:val="24"/>
          <w:szCs w:val="24"/>
        </w:rPr>
        <w:t>学生培训工作</w:t>
      </w:r>
    </w:p>
    <w:p w:rsidR="00004C0A" w:rsidRDefault="002137E0">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南京康尼电气派遣资深工业现场工程师参与专业综合实训授课，将工业现场所遇到的专业技师及需要关注点与学生分享，学生在学校就可以与工业现场“零距离”接触，获得学生极大的好评。</w:t>
      </w:r>
    </w:p>
    <w:p w:rsidR="00004C0A" w:rsidRDefault="002137E0">
      <w:pPr>
        <w:widowControl/>
        <w:spacing w:line="360" w:lineRule="auto"/>
        <w:ind w:firstLineChars="200" w:firstLine="420"/>
        <w:jc w:val="left"/>
        <w:rPr>
          <w:rFonts w:ascii="宋体" w:eastAsia="宋体" w:hAnsi="宋体" w:cs="宋体"/>
          <w:color w:val="222222"/>
          <w:kern w:val="0"/>
          <w:sz w:val="24"/>
          <w:szCs w:val="24"/>
        </w:rPr>
      </w:pPr>
      <w:r>
        <w:rPr>
          <w:noProof/>
        </w:rPr>
        <w:drawing>
          <wp:inline distT="0" distB="0" distL="114300" distR="114300">
            <wp:extent cx="2447925" cy="1812290"/>
            <wp:effectExtent l="0" t="0" r="317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447925" cy="1812290"/>
                    </a:xfrm>
                    <a:prstGeom prst="rect">
                      <a:avLst/>
                    </a:prstGeom>
                    <a:noFill/>
                    <a:ln>
                      <a:noFill/>
                    </a:ln>
                  </pic:spPr>
                </pic:pic>
              </a:graphicData>
            </a:graphic>
          </wp:inline>
        </w:drawing>
      </w:r>
      <w:r>
        <w:rPr>
          <w:noProof/>
        </w:rPr>
        <w:drawing>
          <wp:inline distT="0" distB="0" distL="114300" distR="114300">
            <wp:extent cx="2221865" cy="180340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21865" cy="1803400"/>
                    </a:xfrm>
                    <a:prstGeom prst="rect">
                      <a:avLst/>
                    </a:prstGeom>
                    <a:noFill/>
                    <a:ln>
                      <a:noFill/>
                    </a:ln>
                  </pic:spPr>
                </pic:pic>
              </a:graphicData>
            </a:graphic>
          </wp:inline>
        </w:drawing>
      </w:r>
    </w:p>
    <w:p w:rsidR="00004C0A" w:rsidRDefault="002137E0">
      <w:pPr>
        <w:pStyle w:val="11"/>
      </w:pPr>
      <w:r>
        <w:rPr>
          <w:rFonts w:hint="eastAsia"/>
        </w:rPr>
        <w:t>五、助推企业发展情况</w:t>
      </w:r>
    </w:p>
    <w:p w:rsidR="00004C0A" w:rsidRDefault="002137E0">
      <w:pPr>
        <w:widowControl/>
        <w:spacing w:line="360" w:lineRule="auto"/>
        <w:ind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工程中心所配置的智慧电力实验室为当前电力系统重点推进的泛在电力物联网样板项目，工程中心建成后，吸引来自设计院、总包等行业客户的关注，并获得好评。</w:t>
      </w:r>
    </w:p>
    <w:p w:rsidR="00004C0A" w:rsidRDefault="002137E0">
      <w:pPr>
        <w:pStyle w:val="11"/>
      </w:pPr>
      <w:r>
        <w:rPr>
          <w:rFonts w:hint="eastAsia"/>
        </w:rPr>
        <w:t>六、服务地方</w:t>
      </w:r>
    </w:p>
    <w:p w:rsidR="00004C0A" w:rsidRDefault="002137E0">
      <w:pPr>
        <w:pStyle w:val="ListParagraph1"/>
        <w:ind w:firstLineChars="0"/>
        <w:rPr>
          <w:rFonts w:ascii="宋体" w:hAnsi="宋体"/>
          <w:sz w:val="24"/>
        </w:rPr>
      </w:pPr>
      <w:r>
        <w:rPr>
          <w:rFonts w:ascii="宋体" w:hAnsi="宋体" w:hint="eastAsia"/>
          <w:sz w:val="24"/>
        </w:rPr>
        <w:t>在做好人才培养的同时，非常重视为社会和企业开展教育培训服务、技术服务。在智慧电力及智能控制技术实验室年度上课人次天，以</w:t>
      </w:r>
      <w:r>
        <w:rPr>
          <w:rFonts w:ascii="宋体" w:hAnsi="宋体" w:hint="eastAsia"/>
          <w:sz w:val="24"/>
        </w:rPr>
        <w:t>2000</w:t>
      </w:r>
      <w:r>
        <w:rPr>
          <w:rFonts w:ascii="宋体" w:hAnsi="宋体" w:hint="eastAsia"/>
          <w:sz w:val="24"/>
        </w:rPr>
        <w:t>人次天／年为目标。</w:t>
      </w:r>
    </w:p>
    <w:p w:rsidR="00004C0A" w:rsidRDefault="002137E0">
      <w:pPr>
        <w:pStyle w:val="ListParagraph1"/>
        <w:ind w:firstLineChars="0"/>
        <w:rPr>
          <w:rFonts w:ascii="宋体" w:hAnsi="宋体"/>
          <w:sz w:val="24"/>
        </w:rPr>
      </w:pPr>
      <w:r>
        <w:rPr>
          <w:noProof/>
        </w:rPr>
        <w:lastRenderedPageBreak/>
        <w:drawing>
          <wp:inline distT="0" distB="0" distL="0" distR="0">
            <wp:extent cx="4831715" cy="23977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rcRect t="18621"/>
                    <a:stretch>
                      <a:fillRect/>
                    </a:stretch>
                  </pic:blipFill>
                  <pic:spPr>
                    <a:xfrm>
                      <a:off x="0" y="0"/>
                      <a:ext cx="4836672" cy="2397760"/>
                    </a:xfrm>
                    <a:prstGeom prst="rect">
                      <a:avLst/>
                    </a:prstGeom>
                  </pic:spPr>
                </pic:pic>
              </a:graphicData>
            </a:graphic>
          </wp:inline>
        </w:drawing>
      </w:r>
    </w:p>
    <w:p w:rsidR="00004C0A" w:rsidRDefault="002137E0">
      <w:pPr>
        <w:pStyle w:val="11"/>
      </w:pPr>
      <w:r>
        <w:rPr>
          <w:rFonts w:hint="eastAsia"/>
        </w:rPr>
        <w:t>七、</w:t>
      </w:r>
      <w:r>
        <w:rPr>
          <w:rFonts w:hint="eastAsia"/>
        </w:rPr>
        <w:t>保障体系</w:t>
      </w:r>
    </w:p>
    <w:p w:rsidR="00004C0A" w:rsidRDefault="002137E0">
      <w:pPr>
        <w:pStyle w:val="ListParagraph1"/>
        <w:ind w:firstLineChars="0"/>
        <w:rPr>
          <w:rFonts w:ascii="宋体" w:hAnsi="宋体"/>
          <w:sz w:val="24"/>
        </w:rPr>
      </w:pPr>
      <w:r>
        <w:rPr>
          <w:rFonts w:ascii="宋体" w:hAnsi="宋体" w:hint="eastAsia"/>
          <w:sz w:val="24"/>
        </w:rPr>
        <w:t>南京康尼电气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rsidR="00004C0A" w:rsidRDefault="002137E0">
      <w:pPr>
        <w:pStyle w:val="ListParagraph1"/>
        <w:ind w:firstLineChars="0"/>
        <w:rPr>
          <w:rFonts w:ascii="宋体" w:hAnsi="宋体"/>
          <w:sz w:val="24"/>
        </w:rPr>
      </w:pPr>
      <w:r>
        <w:rPr>
          <w:rFonts w:ascii="宋体" w:hAnsi="宋体"/>
          <w:sz w:val="24"/>
        </w:rPr>
        <w:t>为保障工程中心的延续性，</w:t>
      </w:r>
      <w:r>
        <w:rPr>
          <w:rFonts w:ascii="宋体" w:hAnsi="宋体" w:hint="eastAsia"/>
          <w:sz w:val="24"/>
        </w:rPr>
        <w:t>南京康尼电气</w:t>
      </w:r>
      <w:r>
        <w:rPr>
          <w:rFonts w:ascii="宋体" w:hAnsi="宋体"/>
          <w:sz w:val="24"/>
        </w:rPr>
        <w:t>为</w:t>
      </w:r>
      <w:r>
        <w:rPr>
          <w:rFonts w:ascii="宋体" w:hAnsi="宋体" w:hint="eastAsia"/>
          <w:sz w:val="24"/>
        </w:rPr>
        <w:t>南京工业职业技术大学南京康尼电气</w:t>
      </w:r>
      <w:r>
        <w:rPr>
          <w:rFonts w:ascii="宋体" w:hAnsi="宋体"/>
          <w:sz w:val="24"/>
        </w:rPr>
        <w:t>智能技术工程中心提供</w:t>
      </w:r>
      <w:r>
        <w:rPr>
          <w:rFonts w:ascii="宋体" w:hAnsi="宋体" w:hint="eastAsia"/>
          <w:sz w:val="24"/>
        </w:rPr>
        <w:t>工程师及系统</w:t>
      </w:r>
      <w:r>
        <w:rPr>
          <w:rFonts w:ascii="宋体" w:hAnsi="宋体"/>
          <w:sz w:val="24"/>
        </w:rPr>
        <w:t>全生命周期运行保障，主要分为以下几点：</w:t>
      </w:r>
    </w:p>
    <w:p w:rsidR="00004C0A" w:rsidRDefault="002137E0">
      <w:pPr>
        <w:pStyle w:val="ListParagraph1"/>
        <w:ind w:firstLineChars="0" w:firstLine="0"/>
        <w:rPr>
          <w:rFonts w:ascii="宋体" w:hAnsi="宋体"/>
          <w:sz w:val="24"/>
        </w:rPr>
      </w:pPr>
      <w:r>
        <w:rPr>
          <w:rFonts w:ascii="宋体" w:hAnsi="宋体" w:hint="eastAsia"/>
          <w:sz w:val="24"/>
        </w:rPr>
        <w:t>1</w:t>
      </w:r>
      <w:r>
        <w:rPr>
          <w:rFonts w:ascii="宋体" w:hAnsi="宋体" w:hint="eastAsia"/>
          <w:sz w:val="24"/>
        </w:rPr>
        <w:t>、持续性教师培训：</w:t>
      </w:r>
    </w:p>
    <w:p w:rsidR="00004C0A" w:rsidRDefault="002137E0">
      <w:pPr>
        <w:pStyle w:val="ListParagraph1"/>
        <w:numPr>
          <w:ilvl w:val="0"/>
          <w:numId w:val="1"/>
        </w:numPr>
        <w:ind w:firstLineChars="0"/>
        <w:rPr>
          <w:rFonts w:ascii="宋体" w:hAnsi="宋体"/>
          <w:sz w:val="24"/>
        </w:rPr>
      </w:pPr>
      <w:r>
        <w:rPr>
          <w:rFonts w:ascii="宋体" w:hAnsi="宋体" w:hint="eastAsia"/>
          <w:sz w:val="24"/>
        </w:rPr>
        <w:t>每年</w:t>
      </w:r>
      <w:r>
        <w:rPr>
          <w:rFonts w:ascii="宋体" w:hAnsi="宋体" w:hint="eastAsia"/>
          <w:sz w:val="24"/>
        </w:rPr>
        <w:t>1-2</w:t>
      </w:r>
      <w:r>
        <w:rPr>
          <w:rFonts w:ascii="宋体" w:hAnsi="宋体" w:hint="eastAsia"/>
          <w:sz w:val="24"/>
        </w:rPr>
        <w:t>次教师南京康尼电气最新技术培训或参与工业项目；</w:t>
      </w:r>
    </w:p>
    <w:p w:rsidR="00004C0A" w:rsidRDefault="002137E0">
      <w:pPr>
        <w:pStyle w:val="ListParagraph1"/>
        <w:numPr>
          <w:ilvl w:val="0"/>
          <w:numId w:val="1"/>
        </w:numPr>
        <w:ind w:firstLineChars="0"/>
        <w:rPr>
          <w:rFonts w:ascii="宋体" w:hAnsi="宋体"/>
          <w:sz w:val="24"/>
        </w:rPr>
      </w:pPr>
      <w:r>
        <w:rPr>
          <w:rFonts w:ascii="宋体" w:hAnsi="宋体" w:hint="eastAsia"/>
          <w:sz w:val="24"/>
        </w:rPr>
        <w:t>参与南京康尼电气重大技术交流会议（南京康尼电气电力及自动化世界）；</w:t>
      </w:r>
    </w:p>
    <w:p w:rsidR="00004C0A" w:rsidRDefault="002137E0">
      <w:pPr>
        <w:pStyle w:val="ListParagraph1"/>
        <w:numPr>
          <w:ilvl w:val="0"/>
          <w:numId w:val="1"/>
        </w:numPr>
        <w:ind w:firstLineChars="0"/>
        <w:rPr>
          <w:rFonts w:ascii="宋体" w:hAnsi="宋体"/>
          <w:sz w:val="24"/>
        </w:rPr>
      </w:pPr>
      <w:r>
        <w:rPr>
          <w:rFonts w:ascii="宋体" w:hAnsi="宋体" w:hint="eastAsia"/>
          <w:sz w:val="24"/>
        </w:rPr>
        <w:t>派遣资深工程师参与学生综合作业；</w:t>
      </w:r>
    </w:p>
    <w:p w:rsidR="00004C0A" w:rsidRDefault="002137E0">
      <w:pPr>
        <w:pStyle w:val="ListParagraph1"/>
        <w:ind w:firstLineChars="0" w:firstLine="0"/>
        <w:rPr>
          <w:rFonts w:ascii="宋体" w:hAnsi="宋体"/>
          <w:sz w:val="24"/>
        </w:rPr>
      </w:pPr>
      <w:r>
        <w:rPr>
          <w:rFonts w:ascii="宋体" w:hAnsi="宋体" w:hint="eastAsia"/>
          <w:sz w:val="24"/>
        </w:rPr>
        <w:t>2</w:t>
      </w:r>
      <w:r>
        <w:rPr>
          <w:rFonts w:ascii="宋体" w:hAnsi="宋体" w:hint="eastAsia"/>
          <w:sz w:val="24"/>
        </w:rPr>
        <w:t>、设备全生命周期维护：</w:t>
      </w:r>
    </w:p>
    <w:p w:rsidR="00004C0A" w:rsidRDefault="002137E0">
      <w:pPr>
        <w:pStyle w:val="ListParagraph1"/>
        <w:numPr>
          <w:ilvl w:val="0"/>
          <w:numId w:val="2"/>
        </w:numPr>
        <w:ind w:firstLineChars="0"/>
        <w:rPr>
          <w:rFonts w:ascii="宋体" w:hAnsi="宋体"/>
          <w:sz w:val="24"/>
        </w:rPr>
      </w:pPr>
      <w:r>
        <w:rPr>
          <w:rFonts w:ascii="宋体" w:hAnsi="宋体" w:hint="eastAsia"/>
          <w:sz w:val="24"/>
        </w:rPr>
        <w:t>为保障大型设备运行，每年提供一次深度维护，并提供保养检修报告（</w:t>
      </w:r>
      <w:r>
        <w:rPr>
          <w:rFonts w:ascii="宋体" w:hAnsi="宋体" w:hint="eastAsia"/>
          <w:sz w:val="24"/>
        </w:rPr>
        <w:t>15</w:t>
      </w:r>
      <w:r>
        <w:rPr>
          <w:rFonts w:ascii="宋体" w:hAnsi="宋体" w:hint="eastAsia"/>
          <w:sz w:val="24"/>
        </w:rPr>
        <w:t>年）；</w:t>
      </w:r>
    </w:p>
    <w:p w:rsidR="00004C0A" w:rsidRDefault="002137E0">
      <w:pPr>
        <w:pStyle w:val="ListParagraph1"/>
        <w:numPr>
          <w:ilvl w:val="0"/>
          <w:numId w:val="2"/>
        </w:numPr>
        <w:ind w:firstLineChars="0"/>
        <w:jc w:val="left"/>
        <w:rPr>
          <w:rFonts w:ascii="宋体" w:hAnsi="宋体"/>
          <w:sz w:val="24"/>
        </w:rPr>
      </w:pPr>
      <w:r>
        <w:rPr>
          <w:rFonts w:ascii="宋体" w:hAnsi="宋体" w:hint="eastAsia"/>
          <w:sz w:val="24"/>
        </w:rPr>
        <w:t>出现产品故障时，我司对本项目有效期内所提供的所有产品连同配件提供上门服务，无需用户送修。提供技术服务支持和维修（</w:t>
      </w:r>
      <w:r>
        <w:rPr>
          <w:rFonts w:ascii="宋体" w:hAnsi="宋体" w:hint="eastAsia"/>
          <w:sz w:val="24"/>
        </w:rPr>
        <w:t>15</w:t>
      </w:r>
      <w:r>
        <w:rPr>
          <w:rFonts w:ascii="宋体" w:hAnsi="宋体" w:hint="eastAsia"/>
          <w:sz w:val="24"/>
        </w:rPr>
        <w:t>年）。</w:t>
      </w:r>
      <w:r>
        <w:rPr>
          <w:rFonts w:ascii="宋体" w:hAnsi="宋体" w:hint="eastAsia"/>
          <w:sz w:val="24"/>
        </w:rPr>
        <w:t>7*24</w:t>
      </w:r>
      <w:r>
        <w:rPr>
          <w:rFonts w:ascii="宋体" w:hAnsi="宋体" w:hint="eastAsia"/>
          <w:sz w:val="24"/>
        </w:rPr>
        <w:t>小时无休的热线电话，并在</w:t>
      </w:r>
      <w:r>
        <w:rPr>
          <w:rFonts w:ascii="宋体" w:hAnsi="宋体" w:hint="eastAsia"/>
          <w:sz w:val="24"/>
        </w:rPr>
        <w:t>5</w:t>
      </w:r>
      <w:r>
        <w:rPr>
          <w:rFonts w:ascii="宋体" w:hAnsi="宋体" w:hint="eastAsia"/>
          <w:sz w:val="24"/>
        </w:rPr>
        <w:t>小时内到达现场及时处理解决。</w:t>
      </w:r>
    </w:p>
    <w:p w:rsidR="00004C0A" w:rsidRDefault="002137E0">
      <w:pPr>
        <w:pStyle w:val="11"/>
      </w:pPr>
      <w:r>
        <w:rPr>
          <w:rFonts w:hint="eastAsia"/>
        </w:rPr>
        <w:t>八、问题与展望</w:t>
      </w:r>
    </w:p>
    <w:p w:rsidR="00004C0A" w:rsidRDefault="002137E0">
      <w:pPr>
        <w:shd w:val="clear" w:color="auto" w:fill="FFFFFF"/>
        <w:spacing w:line="288" w:lineRule="auto"/>
        <w:ind w:firstLineChars="200" w:firstLine="480"/>
        <w:rPr>
          <w:rFonts w:ascii="宋体" w:eastAsia="宋体" w:hAnsi="宋体" w:cs="Helvetica"/>
          <w:color w:val="333333"/>
          <w:sz w:val="24"/>
          <w:szCs w:val="24"/>
        </w:rPr>
      </w:pPr>
      <w:r>
        <w:rPr>
          <w:rFonts w:ascii="宋体" w:eastAsia="宋体" w:hAnsi="宋体" w:cs="Helvetica" w:hint="eastAsia"/>
          <w:color w:val="333333"/>
          <w:sz w:val="24"/>
          <w:szCs w:val="24"/>
        </w:rPr>
        <w:t>为企业输送可用的人才以及科研成果是高校在产业升级中必须肩负的使命。南京工业职业技术大学与南京康尼电气共建“南京康尼电气智能</w:t>
      </w:r>
      <w:r>
        <w:rPr>
          <w:rFonts w:ascii="宋体" w:eastAsia="宋体" w:hAnsi="宋体" w:cs="Helvetica"/>
          <w:color w:val="333333"/>
          <w:sz w:val="24"/>
          <w:szCs w:val="24"/>
        </w:rPr>
        <w:t>技术工程中心</w:t>
      </w:r>
      <w:r>
        <w:rPr>
          <w:rFonts w:ascii="宋体" w:eastAsia="宋体" w:hAnsi="宋体" w:cs="Helvetica" w:hint="eastAsia"/>
          <w:color w:val="333333"/>
          <w:sz w:val="24"/>
          <w:szCs w:val="24"/>
        </w:rPr>
        <w:t>”，可为地区智慧电力及智能控制技术产业升级带来如下的两点优势：</w:t>
      </w:r>
    </w:p>
    <w:p w:rsidR="00004C0A" w:rsidRDefault="002137E0">
      <w:pPr>
        <w:widowControl/>
        <w:numPr>
          <w:ilvl w:val="0"/>
          <w:numId w:val="3"/>
        </w:numPr>
        <w:shd w:val="clear" w:color="auto" w:fill="FFFFFF"/>
        <w:spacing w:after="0" w:line="288" w:lineRule="auto"/>
        <w:rPr>
          <w:rFonts w:ascii="宋体" w:eastAsia="宋体" w:hAnsi="宋体" w:cs="Arial"/>
          <w:color w:val="333333"/>
          <w:sz w:val="24"/>
          <w:szCs w:val="24"/>
        </w:rPr>
      </w:pPr>
      <w:r>
        <w:rPr>
          <w:rFonts w:ascii="宋体" w:eastAsia="宋体" w:hAnsi="宋体" w:cs="Arial" w:hint="eastAsia"/>
          <w:color w:val="333333"/>
          <w:sz w:val="24"/>
          <w:szCs w:val="24"/>
        </w:rPr>
        <w:lastRenderedPageBreak/>
        <w:t>依托“南京康尼电气智能</w:t>
      </w:r>
      <w:r>
        <w:rPr>
          <w:rFonts w:ascii="宋体" w:eastAsia="宋体" w:hAnsi="宋体" w:cs="Arial"/>
          <w:color w:val="333333"/>
          <w:sz w:val="24"/>
          <w:szCs w:val="24"/>
        </w:rPr>
        <w:t>技术工程中心</w:t>
      </w:r>
      <w:r>
        <w:rPr>
          <w:rFonts w:ascii="宋体" w:eastAsia="宋体" w:hAnsi="宋体" w:cs="Arial" w:hint="eastAsia"/>
          <w:color w:val="333333"/>
          <w:sz w:val="24"/>
          <w:szCs w:val="24"/>
        </w:rPr>
        <w:t>”，让企业系统性的了解</w:t>
      </w:r>
      <w:r>
        <w:rPr>
          <w:rFonts w:ascii="宋体" w:eastAsia="宋体" w:hAnsi="宋体" w:cs="Helvetica" w:hint="eastAsia"/>
          <w:color w:val="333333"/>
          <w:sz w:val="24"/>
          <w:szCs w:val="24"/>
        </w:rPr>
        <w:t>智慧电力及智能控制技术等智能装备特点</w:t>
      </w:r>
      <w:r>
        <w:rPr>
          <w:rFonts w:ascii="宋体" w:eastAsia="宋体" w:hAnsi="宋体" w:cs="Arial" w:hint="eastAsia"/>
          <w:color w:val="333333"/>
          <w:sz w:val="24"/>
          <w:szCs w:val="24"/>
        </w:rPr>
        <w:t>，从而推动研究院及企业相关研发、</w:t>
      </w:r>
      <w:r>
        <w:rPr>
          <w:rFonts w:ascii="宋体" w:eastAsia="宋体" w:hAnsi="宋体" w:cs="Arial"/>
          <w:color w:val="333333"/>
          <w:sz w:val="24"/>
          <w:szCs w:val="24"/>
        </w:rPr>
        <w:t>设计、</w:t>
      </w:r>
      <w:r>
        <w:rPr>
          <w:rFonts w:ascii="宋体" w:eastAsia="宋体" w:hAnsi="宋体" w:cs="Arial" w:hint="eastAsia"/>
          <w:color w:val="333333"/>
          <w:sz w:val="24"/>
          <w:szCs w:val="24"/>
        </w:rPr>
        <w:t>生产、测试、</w:t>
      </w:r>
      <w:r>
        <w:rPr>
          <w:rFonts w:ascii="宋体" w:eastAsia="宋体" w:hAnsi="宋体" w:cs="Arial"/>
          <w:color w:val="333333"/>
          <w:sz w:val="24"/>
          <w:szCs w:val="24"/>
        </w:rPr>
        <w:t>运维等</w:t>
      </w:r>
      <w:r>
        <w:rPr>
          <w:rFonts w:ascii="宋体" w:eastAsia="宋体" w:hAnsi="宋体" w:cs="Arial" w:hint="eastAsia"/>
          <w:color w:val="333333"/>
          <w:sz w:val="24"/>
          <w:szCs w:val="24"/>
        </w:rPr>
        <w:t>。</w:t>
      </w:r>
    </w:p>
    <w:p w:rsidR="00004C0A" w:rsidRDefault="002137E0">
      <w:pPr>
        <w:widowControl/>
        <w:numPr>
          <w:ilvl w:val="0"/>
          <w:numId w:val="3"/>
        </w:numPr>
        <w:shd w:val="clear" w:color="auto" w:fill="FFFFFF"/>
        <w:spacing w:after="0" w:line="288" w:lineRule="auto"/>
        <w:rPr>
          <w:rFonts w:ascii="宋体" w:eastAsia="宋体" w:hAnsi="宋体" w:cs="宋体"/>
          <w:color w:val="222222"/>
          <w:kern w:val="0"/>
          <w:sz w:val="24"/>
          <w:szCs w:val="24"/>
        </w:rPr>
      </w:pPr>
      <w:r>
        <w:rPr>
          <w:rFonts w:ascii="宋体" w:eastAsia="宋体" w:hAnsi="宋体" w:cs="Arial" w:hint="eastAsia"/>
          <w:color w:val="333333"/>
          <w:sz w:val="24"/>
          <w:szCs w:val="24"/>
        </w:rPr>
        <w:t>依托“南京康尼电气智能</w:t>
      </w:r>
      <w:r>
        <w:rPr>
          <w:rFonts w:ascii="宋体" w:eastAsia="宋体" w:hAnsi="宋体" w:cs="Arial"/>
          <w:color w:val="333333"/>
          <w:sz w:val="24"/>
          <w:szCs w:val="24"/>
        </w:rPr>
        <w:t>技术工程中</w:t>
      </w:r>
      <w:r>
        <w:rPr>
          <w:rFonts w:ascii="宋体" w:eastAsia="宋体" w:hAnsi="宋体" w:cs="Arial" w:hint="eastAsia"/>
          <w:color w:val="333333"/>
          <w:sz w:val="24"/>
          <w:szCs w:val="24"/>
        </w:rPr>
        <w:t>心”，培养一批具备对</w:t>
      </w:r>
      <w:r>
        <w:rPr>
          <w:rFonts w:ascii="宋体" w:eastAsia="宋体" w:hAnsi="宋体" w:cs="Helvetica" w:hint="eastAsia"/>
          <w:color w:val="333333"/>
          <w:sz w:val="24"/>
          <w:szCs w:val="24"/>
        </w:rPr>
        <w:t>智慧电力及智能控制技术</w:t>
      </w:r>
      <w:r>
        <w:rPr>
          <w:rFonts w:ascii="宋体" w:eastAsia="宋体" w:hAnsi="宋体" w:cs="Arial"/>
          <w:color w:val="333333"/>
          <w:sz w:val="24"/>
          <w:szCs w:val="24"/>
        </w:rPr>
        <w:t>工程设计、</w:t>
      </w:r>
      <w:r>
        <w:rPr>
          <w:rFonts w:ascii="宋体" w:eastAsia="宋体" w:hAnsi="宋体" w:cs="Arial" w:hint="eastAsia"/>
          <w:color w:val="333333"/>
          <w:sz w:val="24"/>
          <w:szCs w:val="24"/>
        </w:rPr>
        <w:t>系统集成、应用及</w:t>
      </w:r>
      <w:r>
        <w:rPr>
          <w:rFonts w:ascii="宋体" w:eastAsia="宋体" w:hAnsi="宋体" w:cs="Arial"/>
          <w:color w:val="333333"/>
          <w:sz w:val="24"/>
          <w:szCs w:val="24"/>
        </w:rPr>
        <w:t>维护</w:t>
      </w:r>
      <w:r>
        <w:rPr>
          <w:rFonts w:ascii="宋体" w:eastAsia="宋体" w:hAnsi="宋体" w:cs="Arial" w:hint="eastAsia"/>
          <w:color w:val="333333"/>
          <w:sz w:val="24"/>
          <w:szCs w:val="24"/>
        </w:rPr>
        <w:t>的人才。</w:t>
      </w:r>
    </w:p>
    <w:p w:rsidR="00004C0A" w:rsidRDefault="00004C0A">
      <w:pPr>
        <w:spacing w:line="360" w:lineRule="auto"/>
        <w:ind w:firstLineChars="200" w:firstLine="480"/>
        <w:rPr>
          <w:sz w:val="24"/>
          <w:szCs w:val="24"/>
        </w:rPr>
      </w:pPr>
    </w:p>
    <w:p w:rsidR="00004C0A" w:rsidRDefault="00004C0A"/>
    <w:sectPr w:rsidR="00004C0A">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37E0" w:rsidRDefault="002137E0">
      <w:pPr>
        <w:spacing w:line="240" w:lineRule="auto"/>
      </w:pPr>
      <w:r>
        <w:separator/>
      </w:r>
    </w:p>
  </w:endnote>
  <w:endnote w:type="continuationSeparator" w:id="0">
    <w:p w:rsidR="002137E0" w:rsidRDefault="002137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0380579"/>
      <w:docPartObj>
        <w:docPartGallery w:val="Page Numbers (Bottom of Page)"/>
        <w:docPartUnique/>
      </w:docPartObj>
    </w:sdtPr>
    <w:sdtContent>
      <w:p w:rsidR="00613E21" w:rsidRDefault="00613E21">
        <w:pPr>
          <w:pStyle w:val="a6"/>
          <w:jc w:val="center"/>
        </w:pPr>
        <w:r>
          <w:fldChar w:fldCharType="begin"/>
        </w:r>
        <w:r>
          <w:instrText>PAGE   \* MERGEFORMAT</w:instrText>
        </w:r>
        <w:r>
          <w:fldChar w:fldCharType="separate"/>
        </w:r>
        <w:r w:rsidRPr="00613E21">
          <w:rPr>
            <w:noProof/>
            <w:lang w:val="zh-CN"/>
          </w:rPr>
          <w:t>1</w:t>
        </w:r>
        <w:r>
          <w:fldChar w:fldCharType="end"/>
        </w:r>
      </w:p>
    </w:sdtContent>
  </w:sdt>
  <w:p w:rsidR="00613E21" w:rsidRDefault="00613E21">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37E0" w:rsidRDefault="002137E0">
      <w:pPr>
        <w:spacing w:after="0"/>
      </w:pPr>
      <w:r>
        <w:separator/>
      </w:r>
    </w:p>
  </w:footnote>
  <w:footnote w:type="continuationSeparator" w:id="0">
    <w:p w:rsidR="002137E0" w:rsidRDefault="002137E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MyMDNmMmRkMDYwMjcyMDUyMTA2Zjk0ZjExZWNlMTgifQ=="/>
  </w:docVars>
  <w:rsids>
    <w:rsidRoot w:val="00756103"/>
    <w:rsid w:val="00004C0A"/>
    <w:rsid w:val="002137E0"/>
    <w:rsid w:val="00613E21"/>
    <w:rsid w:val="006F0F34"/>
    <w:rsid w:val="00726ACF"/>
    <w:rsid w:val="00756103"/>
    <w:rsid w:val="00E73592"/>
    <w:rsid w:val="0DD977F6"/>
    <w:rsid w:val="10635C65"/>
    <w:rsid w:val="12EA7987"/>
    <w:rsid w:val="462251D5"/>
    <w:rsid w:val="47237DA1"/>
    <w:rsid w:val="4AAA5C63"/>
    <w:rsid w:val="4FC20856"/>
    <w:rsid w:val="504D156B"/>
    <w:rsid w:val="57F86260"/>
    <w:rsid w:val="5E3F74FC"/>
    <w:rsid w:val="69180510"/>
    <w:rsid w:val="6D875C64"/>
    <w:rsid w:val="7E7977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DFF7ACD3-096E-44E4-9637-9F0871789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unhideWhenUsed="1" w:qFormat="1"/>
    <w:lsdException w:name="footer" w:uiPriority="99"/>
    <w:lsdException w:name="caption" w:semiHidden="1" w:unhideWhenUsed="1" w:qFormat="1"/>
    <w:lsdException w:name="annotation reference" w:semiHidden="1" w:uiPriority="99"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kern w:val="2"/>
      <w:sz w:val="21"/>
      <w:szCs w:val="22"/>
    </w:rPr>
  </w:style>
  <w:style w:type="paragraph" w:styleId="1">
    <w:name w:val="heading 1"/>
    <w:basedOn w:val="a"/>
    <w:next w:val="a"/>
    <w:autoRedefine/>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uiPriority w:val="99"/>
    <w:semiHidden/>
    <w:unhideWhenUsed/>
    <w:qFormat/>
    <w:pPr>
      <w:jc w:val="left"/>
    </w:pPr>
  </w:style>
  <w:style w:type="character" w:styleId="a4">
    <w:name w:val="annotation reference"/>
    <w:basedOn w:val="a0"/>
    <w:autoRedefine/>
    <w:uiPriority w:val="99"/>
    <w:semiHidden/>
    <w:unhideWhenUsed/>
    <w:qFormat/>
    <w:rPr>
      <w:sz w:val="21"/>
      <w:szCs w:val="21"/>
    </w:rPr>
  </w:style>
  <w:style w:type="paragraph" w:customStyle="1" w:styleId="TOC1">
    <w:name w:val="TOC 标题1"/>
    <w:basedOn w:val="1"/>
    <w:next w:val="a"/>
    <w:autoRedefine/>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D53A0" w:themeColor="accent1" w:themeShade="BF"/>
      <w:kern w:val="0"/>
      <w:sz w:val="32"/>
      <w:szCs w:val="32"/>
    </w:rPr>
  </w:style>
  <w:style w:type="character" w:customStyle="1" w:styleId="10">
    <w:name w:val="标题1 字符"/>
    <w:basedOn w:val="a0"/>
    <w:link w:val="11"/>
    <w:autoRedefine/>
    <w:qFormat/>
    <w:rPr>
      <w:rFonts w:ascii="宋体" w:eastAsia="宋体" w:hAnsi="宋体" w:cs="宋体"/>
      <w:b/>
      <w:bCs/>
      <w:color w:val="222222"/>
      <w:kern w:val="0"/>
      <w:sz w:val="24"/>
      <w:szCs w:val="24"/>
    </w:rPr>
  </w:style>
  <w:style w:type="paragraph" w:customStyle="1" w:styleId="11">
    <w:name w:val="标题1"/>
    <w:basedOn w:val="a"/>
    <w:link w:val="10"/>
    <w:qFormat/>
    <w:pPr>
      <w:widowControl/>
      <w:spacing w:line="360" w:lineRule="auto"/>
      <w:jc w:val="left"/>
    </w:pPr>
    <w:rPr>
      <w:rFonts w:ascii="宋体" w:eastAsia="宋体" w:hAnsi="宋体" w:cs="宋体"/>
      <w:b/>
      <w:bCs/>
      <w:color w:val="222222"/>
      <w:kern w:val="0"/>
      <w:sz w:val="24"/>
      <w:szCs w:val="24"/>
    </w:rPr>
  </w:style>
  <w:style w:type="paragraph" w:customStyle="1" w:styleId="12">
    <w:name w:val="报告正文1"/>
    <w:basedOn w:val="a"/>
    <w:autoRedefine/>
    <w:qFormat/>
    <w:pPr>
      <w:spacing w:line="520" w:lineRule="exact"/>
      <w:ind w:firstLine="482"/>
    </w:pPr>
    <w:rPr>
      <w:rFonts w:ascii="宋体" w:hAnsi="宋体"/>
      <w:bCs/>
      <w:kern w:val="44"/>
      <w:sz w:val="24"/>
      <w:szCs w:val="44"/>
      <w:lang w:val="zh-CN"/>
    </w:rPr>
  </w:style>
  <w:style w:type="paragraph" w:customStyle="1" w:styleId="ListParagraph1">
    <w:name w:val="List Paragraph1"/>
    <w:basedOn w:val="a"/>
    <w:autoRedefine/>
    <w:uiPriority w:val="34"/>
    <w:qFormat/>
    <w:pPr>
      <w:ind w:firstLineChars="200" w:firstLine="420"/>
    </w:pPr>
    <w:rPr>
      <w:rFonts w:ascii="Times New Roman" w:eastAsia="宋体" w:hAnsi="Times New Roman" w:cs="Times New Roman"/>
      <w:szCs w:val="24"/>
    </w:rPr>
  </w:style>
  <w:style w:type="paragraph" w:styleId="a5">
    <w:name w:val="header"/>
    <w:basedOn w:val="a"/>
    <w:link w:val="Char"/>
    <w:rsid w:val="00613E21"/>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5"/>
    <w:rsid w:val="00613E21"/>
    <w:rPr>
      <w:kern w:val="2"/>
      <w:sz w:val="18"/>
      <w:szCs w:val="18"/>
    </w:rPr>
  </w:style>
  <w:style w:type="paragraph" w:styleId="a6">
    <w:name w:val="footer"/>
    <w:basedOn w:val="a"/>
    <w:link w:val="Char0"/>
    <w:uiPriority w:val="99"/>
    <w:rsid w:val="00613E21"/>
    <w:pPr>
      <w:tabs>
        <w:tab w:val="center" w:pos="4153"/>
        <w:tab w:val="right" w:pos="8306"/>
      </w:tabs>
      <w:snapToGrid w:val="0"/>
      <w:spacing w:line="240" w:lineRule="auto"/>
      <w:jc w:val="left"/>
    </w:pPr>
    <w:rPr>
      <w:sz w:val="18"/>
      <w:szCs w:val="18"/>
    </w:rPr>
  </w:style>
  <w:style w:type="character" w:customStyle="1" w:styleId="Char0">
    <w:name w:val="页脚 Char"/>
    <w:basedOn w:val="a0"/>
    <w:link w:val="a6"/>
    <w:uiPriority w:val="99"/>
    <w:rsid w:val="00613E2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CCE8C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8</Pages>
  <Words>417</Words>
  <Characters>2380</Characters>
  <Application>Microsoft Office Word</Application>
  <DocSecurity>0</DocSecurity>
  <Lines>19</Lines>
  <Paragraphs>5</Paragraphs>
  <ScaleCrop>false</ScaleCrop>
  <Company/>
  <LinksUpToDate>false</LinksUpToDate>
  <CharactersWithSpaces>2792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田野</dc:creator>
  <cp:lastModifiedBy>朱琳</cp:lastModifiedBy>
  <cp:revision>4</cp:revision>
  <cp:lastPrinted>2024-01-05T01:22:00Z</cp:lastPrinted>
  <dcterms:created xsi:type="dcterms:W3CDTF">2023-12-29T04:13:00Z</dcterms:created>
  <dcterms:modified xsi:type="dcterms:W3CDTF">2024-01-15T08:48:00Z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A7F29C9A3C4A497B98FB60B1ED6B4277_13</vt:lpwstr>
  </property>
</Properties>
</file>